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Cs w:val="20"/>
        </w:rPr>
      </w:pPr>
    </w:p>
    <w:p>
      <w:pPr>
        <w:tabs>
          <w:tab w:val="left" w:pos="3780"/>
        </w:tabs>
        <w:spacing w:line="600" w:lineRule="exact"/>
        <w:jc w:val="center"/>
        <w:rPr>
          <w:color w:val="000000"/>
          <w:sz w:val="18"/>
          <w:szCs w:val="18"/>
        </w:rPr>
      </w:pPr>
      <w:r>
        <w:rPr>
          <w:rFonts w:eastAsia="方正仿宋_GBK"/>
          <w:color w:val="000000"/>
          <w:szCs w:val="20"/>
        </w:rPr>
        <w:pict>
          <v:shape id="_x0000_s1026" o:spid="_x0000_s1026" o:spt="136" type="#_x0000_t136" style="position:absolute;left:0pt;margin-left:8.95pt;margin-top:26.45pt;height:66pt;width:449.2pt;z-index:1024;mso-width-relative:page;mso-height-relative:page;" fillcolor="#FF0000" filled="t" stroked="t" coordsize="21600,21600" adj="10800">
            <v:path/>
            <v:fill on="t" focussize="0,0"/>
            <v:stroke color="#FF0000"/>
            <v:imagedata o:title=""/>
            <o:lock v:ext="edit"/>
            <v:textpath on="t" fitshape="t" fitpath="t" trim="t" xscale="f" string="重庆资源与环境保护职业学院" style="font-family:Arial Unicode MS;font-size:36pt;v-text-align:center;"/>
          </v:shape>
        </w:pict>
      </w:r>
    </w:p>
    <w:p>
      <w:pPr>
        <w:tabs>
          <w:tab w:val="left" w:pos="1801"/>
        </w:tabs>
        <w:spacing w:line="600" w:lineRule="exact"/>
        <w:jc w:val="left"/>
        <w:rPr>
          <w:color w:val="000000"/>
        </w:rPr>
      </w:pPr>
    </w:p>
    <w:p>
      <w:pPr>
        <w:rPr>
          <w:rFonts w:ascii="仿宋_GB2312" w:hAnsi="仿宋_GB2312" w:cs="仿宋_GB2312"/>
          <w:b/>
          <w:bCs/>
          <w:color w:val="000000"/>
        </w:rPr>
      </w:pPr>
    </w:p>
    <w:p>
      <w:pPr>
        <w:rPr>
          <w:rFonts w:ascii="仿宋_GB2312" w:hAnsi="仿宋_GB2312" w:cs="仿宋_GB2312"/>
          <w:b/>
          <w:bCs/>
          <w:color w:val="000000"/>
        </w:rPr>
      </w:pPr>
    </w:p>
    <w:p>
      <w:pPr>
        <w:jc w:val="center"/>
        <w:rPr>
          <w:rFonts w:ascii="方正仿宋_GBK" w:eastAsia="方正仿宋_GBK" w:cs="方正仿宋_GBK"/>
          <w:bCs/>
          <w:color w:val="000000"/>
          <w:sz w:val="32"/>
          <w:szCs w:val="32"/>
        </w:rPr>
      </w:pPr>
    </w:p>
    <w:p>
      <w:pPr>
        <w:jc w:val="center"/>
        <w:rPr>
          <w:rFonts w:ascii="方正仿宋_GBK" w:eastAsia="方正仿宋_GBK"/>
          <w:bCs/>
          <w:color w:val="000000"/>
          <w:sz w:val="30"/>
          <w:szCs w:val="30"/>
        </w:rPr>
      </w:pPr>
      <w:r>
        <w:rPr>
          <w:rFonts w:hint="eastAsia" w:ascii="方正仿宋_GBK" w:eastAsia="方正仿宋_GBK" w:cs="方正仿宋_GBK"/>
          <w:bCs/>
          <w:color w:val="000000"/>
          <w:sz w:val="30"/>
          <w:szCs w:val="30"/>
        </w:rPr>
        <w:t>渝资环院教〔2020〕</w:t>
      </w:r>
      <w:r>
        <w:rPr>
          <w:rFonts w:hint="eastAsia" w:ascii="方正仿宋_GBK" w:eastAsia="方正仿宋_GBK" w:cs="方正仿宋_GBK"/>
          <w:bCs/>
          <w:color w:val="000000"/>
          <w:sz w:val="30"/>
          <w:szCs w:val="30"/>
          <w:lang w:val="en-US" w:eastAsia="zh-CN"/>
        </w:rPr>
        <w:t>43</w:t>
      </w:r>
      <w:bookmarkStart w:id="0" w:name="_GoBack"/>
      <w:bookmarkEnd w:id="0"/>
      <w:r>
        <w:rPr>
          <w:rFonts w:hint="eastAsia" w:ascii="方正仿宋_GBK" w:eastAsia="方正仿宋_GBK" w:cs="方正仿宋_GBK"/>
          <w:bCs/>
          <w:color w:val="000000"/>
          <w:sz w:val="30"/>
          <w:szCs w:val="30"/>
        </w:rPr>
        <w:t>号</w:t>
      </w:r>
    </w:p>
    <w:p>
      <w:pPr>
        <w:spacing w:line="600" w:lineRule="exact"/>
        <w:jc w:val="center"/>
        <w:rPr>
          <w:rFonts w:ascii="方正小标宋_GBK" w:eastAsia="方正小标宋_GBK"/>
          <w:b/>
          <w:bCs/>
          <w:color w:val="000000"/>
          <w:sz w:val="44"/>
          <w:szCs w:val="44"/>
        </w:rPr>
      </w:pPr>
      <w:r>
        <w:rPr>
          <w:color w:val="000000"/>
          <w:sz w:val="18"/>
          <w:szCs w:val="18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-4445</wp:posOffset>
                </wp:positionV>
                <wp:extent cx="5782310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309" cy="634"/>
                        </a:xfrm>
                        <a:prstGeom prst="line">
                          <a:avLst/>
                        </a:prstGeom>
                        <a:noFill/>
                        <a:ln w="28829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.9pt;margin-top:-0.35pt;height:0.05pt;width:455.3pt;z-index:1024;mso-width-relative:page;mso-height-relative:page;" filled="f" stroked="t" coordsize="21600,21600" o:gfxdata="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YmFNrVAAAABQEAAA8AAAAAAAAAAQAgAAAAIgAA&#10;AGRycy9kb3ducmV2LnhtbFBLAQIUABQAAAAIAIdO4kDr7BTcCwIAAB4EAAAOAAAAAAAAAAEAIAAA&#10;ACQBAABkcnMvZTJvRG9jLnhtbFBLBQYAAAAABgAGAFkBAAChBQAAAAA=&#10;">
                <v:fill on="f" focussize="0,0"/>
                <v:stroke weight="2.27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ind w:firstLine="795"/>
        <w:jc w:val="center"/>
        <w:rPr>
          <w:rFonts w:ascii="仿宋_GB2312" w:eastAsia="仿宋_GB2312" w:cs="Calibri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eastAsia="仿宋_GB2312" w:cs="Calibri"/>
          <w:b/>
          <w:bCs/>
          <w:color w:val="000000"/>
          <w:kern w:val="0"/>
          <w:sz w:val="44"/>
          <w:szCs w:val="44"/>
        </w:rPr>
        <w:t>关于加强教师寒假期间</w:t>
      </w:r>
    </w:p>
    <w:p>
      <w:pPr>
        <w:widowControl/>
        <w:shd w:val="clear" w:color="auto" w:fill="FFFFFF"/>
        <w:ind w:firstLine="795"/>
        <w:jc w:val="center"/>
        <w:rPr>
          <w:rFonts w:ascii="仿宋_GB2312" w:eastAsia="仿宋_GB2312" w:cs="Calibri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eastAsia="仿宋_GB2312" w:cs="Calibri"/>
          <w:b/>
          <w:bCs/>
          <w:color w:val="000000"/>
          <w:kern w:val="0"/>
          <w:sz w:val="44"/>
          <w:szCs w:val="44"/>
        </w:rPr>
        <w:t>政治理论、业务</w:t>
      </w:r>
      <w:r>
        <w:rPr>
          <w:rFonts w:ascii="仿宋_GB2312" w:eastAsia="仿宋_GB2312" w:cs="Calibri"/>
          <w:b/>
          <w:bCs/>
          <w:color w:val="000000"/>
          <w:kern w:val="0"/>
          <w:sz w:val="44"/>
          <w:szCs w:val="44"/>
        </w:rPr>
        <w:t>能力</w:t>
      </w:r>
      <w:r>
        <w:rPr>
          <w:rFonts w:hint="eastAsia" w:ascii="仿宋_GB2312" w:eastAsia="仿宋_GB2312" w:cs="Calibri"/>
          <w:b/>
          <w:bCs/>
          <w:color w:val="000000"/>
          <w:kern w:val="0"/>
          <w:sz w:val="44"/>
          <w:szCs w:val="44"/>
        </w:rPr>
        <w:t>学习的通知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各二级学院：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为进一步提高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我校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师资队伍的综合素质和业务水平，特对我校教师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寒假期间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学习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提出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如下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要求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ind w:firstLine="795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一、加强政治理论学习。把学习贯彻习近平新时代中国特色社会主义思想作为首要政治任务，作为理论学习的重中之重，坚持读原著、学原文、悟原理，坚持系统学、跟进学、联系实际学。学懂弄通习近平新时代中国特色社会主义思想，掌握贯穿其中的辩证唯物主义世界观和方法论，自觉用习近平新时代中国特色社会主义思想武装头脑、指导实践、推动工作。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二、加强业务能力学习，利用寒假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完成如下学习任务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（一）阅读教育学、心理学相关方面的书籍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并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撰写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读书心得；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（二）撰写一篇学术论文；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（三）观看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一门课的MOOC课程，或结合我校教师教学技能大赛情况，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撰写评教心得。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三、参学人员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全校教师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四、工作要求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（一）坚持理论联系实际，注重学习的科学性、针对性与实践性，提高学习效果。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（二）认真做好学习记录和相关资料的收集，各二级学院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应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拟出该项工作的整体学习方案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，积极推进该项工作。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2021年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3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>30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日前各二级学院收集学术论文、读书心得、评教心得纸质材料，并组织分享讲评会，形成总结性材料报教务处，教务处将对学习状况汇总总结。</w:t>
      </w: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795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 xml:space="preserve">                                       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教务处</w:t>
      </w:r>
    </w:p>
    <w:p>
      <w:pPr>
        <w:widowControl/>
        <w:shd w:val="clear" w:color="auto" w:fill="FFFFFF"/>
        <w:ind w:firstLine="795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Calibri"/>
          <w:color w:val="000000"/>
          <w:kern w:val="0"/>
          <w:sz w:val="32"/>
          <w:szCs w:val="32"/>
        </w:rPr>
        <w:t xml:space="preserve">                                   2020</w:t>
      </w:r>
      <w:r>
        <w:rPr>
          <w:rFonts w:hint="eastAsia" w:ascii="仿宋_GB2312" w:eastAsia="仿宋_GB2312" w:cs="Calibri"/>
          <w:color w:val="000000"/>
          <w:kern w:val="0"/>
          <w:sz w:val="32"/>
          <w:szCs w:val="32"/>
        </w:rPr>
        <w:t>年1月7日</w:t>
      </w:r>
    </w:p>
    <w:p>
      <w:pPr>
        <w:widowControl/>
        <w:spacing w:line="594" w:lineRule="exact"/>
        <w:jc w:val="left"/>
        <w:rPr>
          <w:rFonts w:ascii="宋体" w:eastAsia="宋体" w:cs="宋体"/>
          <w:bCs/>
          <w:color w:val="000000"/>
          <w:kern w:val="0"/>
          <w:sz w:val="24"/>
        </w:rPr>
      </w:pPr>
    </w:p>
    <w:sectPr>
      <w:pgSz w:w="11906" w:h="16838"/>
      <w:pgMar w:top="1134" w:right="1446" w:bottom="850" w:left="1446" w:header="0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6E486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qFormat/>
    <w:uiPriority w:val="0"/>
    <w:rPr>
      <w:color w:val="333333"/>
      <w:sz w:val="18"/>
      <w:szCs w:val="18"/>
      <w:u w:val="none"/>
    </w:rPr>
  </w:style>
  <w:style w:type="character" w:styleId="14">
    <w:name w:val="Hyperlink"/>
    <w:basedOn w:val="11"/>
    <w:qFormat/>
    <w:uiPriority w:val="0"/>
    <w:rPr>
      <w:color w:val="333333"/>
      <w:sz w:val="18"/>
      <w:szCs w:val="18"/>
      <w:u w:val="none"/>
    </w:rPr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styleId="16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2</Pages>
  <Words>518</Words>
  <Characters>531</Characters>
  <Lines>40</Lines>
  <Paragraphs>18</Paragraphs>
  <TotalTime>95</TotalTime>
  <ScaleCrop>false</ScaleCrop>
  <LinksUpToDate>false</LinksUpToDate>
  <CharactersWithSpaces>609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2020-06-13T02:26:00Z</dcterms:created>
  <dc:creator>Administrator</dc:creator>
  <cp:lastModifiedBy>Administrator</cp:lastModifiedBy>
  <cp:lastPrinted>2021-01-09T01:04:00Z</cp:lastPrinted>
  <dcterms:modified xsi:type="dcterms:W3CDTF">2021-01-09T01:56:30Z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